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906D" w14:textId="77777777" w:rsidR="003E7D0B" w:rsidRDefault="00F16B07" w:rsidP="003E7D0B">
      <w:pPr>
        <w:spacing w:after="0" w:line="360" w:lineRule="auto"/>
        <w:jc w:val="both"/>
        <w:rPr>
          <w:rFonts w:ascii="Times New Roman" w:hAnsi="Times New Roman"/>
          <w:b/>
          <w:noProof/>
          <w:color w:val="943634"/>
          <w:sz w:val="44"/>
          <w:szCs w:val="44"/>
        </w:rPr>
      </w:pPr>
      <w:bookmarkStart w:id="0" w:name="_Hlk139637597"/>
      <w:r w:rsidRPr="00F16B0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A5BEA2A" wp14:editId="60925B77">
            <wp:simplePos x="0" y="0"/>
            <wp:positionH relativeFrom="margin">
              <wp:posOffset>7077721</wp:posOffset>
            </wp:positionH>
            <wp:positionV relativeFrom="paragraph">
              <wp:posOffset>12357</wp:posOffset>
            </wp:positionV>
            <wp:extent cx="1666607" cy="1742302"/>
            <wp:effectExtent l="152400" t="171450" r="162560" b="182245"/>
            <wp:wrapNone/>
            <wp:docPr id="1" name="Picture 1" descr="C:\Users\B&amp;B\Downloads\1673054128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&amp;B\Downloads\16730541282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8" t="5575" r="5068" b="5236"/>
                    <a:stretch/>
                  </pic:blipFill>
                  <pic:spPr bwMode="auto">
                    <a:xfrm>
                      <a:off x="0" y="0"/>
                      <a:ext cx="1669964" cy="17458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D0B"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w:t>DR</w:t>
      </w:r>
      <w:r w:rsidR="003E7D0B" w:rsidRPr="00AE4095"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w:t xml:space="preserve">. </w:t>
      </w:r>
      <w:r w:rsidR="00E04032">
        <w:rPr>
          <w:rFonts w:ascii="Times New Roman" w:hAnsi="Times New Roman"/>
          <w:b/>
          <w:noProof/>
          <w:color w:val="943634"/>
          <w:sz w:val="44"/>
          <w:szCs w:val="44"/>
          <w:u w:val="single"/>
        </w:rPr>
        <w:t>Omprakash Tanwar</w:t>
      </w:r>
      <w:r w:rsidR="003E7D0B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="003E7D0B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="003E7D0B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  <w:r w:rsidR="003E7D0B" w:rsidRPr="000452E1">
        <w:rPr>
          <w:rFonts w:ascii="Times New Roman" w:hAnsi="Times New Roman"/>
          <w:b/>
          <w:noProof/>
          <w:color w:val="943634"/>
          <w:sz w:val="44"/>
          <w:szCs w:val="44"/>
        </w:rPr>
        <w:tab/>
      </w:r>
    </w:p>
    <w:p w14:paraId="4890911F" w14:textId="77777777" w:rsidR="003E7D0B" w:rsidRPr="00AE4095" w:rsidRDefault="003E7D0B" w:rsidP="003E7D0B">
      <w:pPr>
        <w:spacing w:line="360" w:lineRule="auto"/>
        <w:ind w:left="2880" w:hanging="2880"/>
        <w:jc w:val="both"/>
        <w:rPr>
          <w:rFonts w:ascii="Times New Roman" w:hAnsi="Times New Roman"/>
          <w:b/>
          <w:color w:val="943634"/>
          <w:sz w:val="44"/>
          <w:szCs w:val="44"/>
          <w:u w:val="single"/>
        </w:rPr>
      </w:pPr>
      <w:r w:rsidRPr="00C76F66">
        <w:rPr>
          <w:rFonts w:ascii="Times New Roman" w:hAnsi="Times New Roman"/>
          <w:b/>
          <w:sz w:val="24"/>
          <w:szCs w:val="24"/>
        </w:rPr>
        <w:t xml:space="preserve">Email: </w:t>
      </w:r>
      <w:r>
        <w:rPr>
          <w:rFonts w:ascii="Times New Roman" w:hAnsi="Times New Roman"/>
          <w:b/>
          <w:sz w:val="24"/>
          <w:szCs w:val="24"/>
        </w:rPr>
        <w:tab/>
      </w:r>
      <w:hyperlink r:id="rId6" w:history="1">
        <w:r w:rsidR="00E04032" w:rsidRPr="009A2B8A">
          <w:rPr>
            <w:rStyle w:val="Hyperlink"/>
          </w:rPr>
          <w:t>op0816@gmail.com</w:t>
        </w:r>
      </w:hyperlink>
      <w:r w:rsidR="00E04032"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1C1ED6" w14:textId="77777777" w:rsidR="003E7D0B" w:rsidRDefault="003E7D0B" w:rsidP="003E7D0B">
      <w:pPr>
        <w:spacing w:line="360" w:lineRule="auto"/>
        <w:ind w:left="2880" w:right="3159" w:hanging="288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CURRENT AFFILIATION:</w:t>
      </w:r>
    </w:p>
    <w:p w14:paraId="6AD7EA01" w14:textId="77777777" w:rsidR="003E7D0B" w:rsidRPr="00C76F66" w:rsidRDefault="003E7D0B" w:rsidP="003E7D0B">
      <w:pPr>
        <w:spacing w:line="360" w:lineRule="auto"/>
        <w:ind w:left="2880" w:right="3159" w:hanging="2880"/>
        <w:jc w:val="both"/>
        <w:rPr>
          <w:rFonts w:ascii="Times New Roman" w:hAnsi="Times New Roman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EDUCATION: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3E7D0B">
        <w:rPr>
          <w:rFonts w:ascii="Times New Roman" w:hAnsi="Times New Roman"/>
          <w:bCs/>
          <w:sz w:val="24"/>
          <w:szCs w:val="24"/>
        </w:rPr>
        <w:t>PhD (Jamia</w:t>
      </w:r>
      <w:r w:rsidR="00E04032">
        <w:rPr>
          <w:rFonts w:ascii="Times New Roman" w:hAnsi="Times New Roman"/>
          <w:bCs/>
          <w:sz w:val="24"/>
          <w:szCs w:val="24"/>
        </w:rPr>
        <w:t xml:space="preserve"> Hamdard, New Delhi, 2015</w:t>
      </w:r>
      <w:r w:rsidRPr="003E7D0B">
        <w:rPr>
          <w:rFonts w:ascii="Times New Roman" w:hAnsi="Times New Roman"/>
          <w:bCs/>
          <w:sz w:val="24"/>
          <w:szCs w:val="24"/>
        </w:rPr>
        <w:t>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6F66">
        <w:rPr>
          <w:rFonts w:ascii="Times New Roman" w:hAnsi="Times New Roman"/>
          <w:sz w:val="24"/>
          <w:szCs w:val="24"/>
        </w:rPr>
        <w:t>M. Pharm (</w:t>
      </w:r>
      <w:r w:rsidR="00E04032">
        <w:rPr>
          <w:rFonts w:ascii="Times New Roman" w:hAnsi="Times New Roman"/>
          <w:sz w:val="24"/>
          <w:szCs w:val="24"/>
        </w:rPr>
        <w:t>RGPV Bhopal, MP, 2008</w:t>
      </w:r>
      <w:r w:rsidRPr="00C76F6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B</w:t>
      </w:r>
      <w:r w:rsidRPr="00C76F66">
        <w:rPr>
          <w:rFonts w:ascii="Times New Roman" w:hAnsi="Times New Roman"/>
          <w:sz w:val="24"/>
          <w:szCs w:val="24"/>
        </w:rPr>
        <w:t>. Pharm (</w:t>
      </w:r>
      <w:r w:rsidR="00E04032">
        <w:rPr>
          <w:rFonts w:ascii="Times New Roman" w:hAnsi="Times New Roman"/>
          <w:sz w:val="24"/>
          <w:szCs w:val="24"/>
        </w:rPr>
        <w:t xml:space="preserve">GRYI, </w:t>
      </w:r>
      <w:proofErr w:type="spellStart"/>
      <w:r w:rsidR="00E04032">
        <w:rPr>
          <w:rFonts w:ascii="Times New Roman" w:hAnsi="Times New Roman"/>
          <w:sz w:val="24"/>
          <w:szCs w:val="24"/>
        </w:rPr>
        <w:t>Borawan</w:t>
      </w:r>
      <w:proofErr w:type="spellEnd"/>
      <w:r w:rsidR="00E04032">
        <w:rPr>
          <w:rFonts w:ascii="Times New Roman" w:hAnsi="Times New Roman"/>
          <w:sz w:val="24"/>
          <w:szCs w:val="24"/>
        </w:rPr>
        <w:t>, MP, 2005</w:t>
      </w:r>
      <w:r w:rsidRPr="00C76F66">
        <w:rPr>
          <w:rFonts w:ascii="Times New Roman" w:hAnsi="Times New Roman"/>
          <w:sz w:val="24"/>
          <w:szCs w:val="24"/>
        </w:rPr>
        <w:t>)</w:t>
      </w:r>
    </w:p>
    <w:p w14:paraId="783928B6" w14:textId="77777777" w:rsidR="003E7D0B" w:rsidRDefault="003E7D0B" w:rsidP="003E7D0B">
      <w:pPr>
        <w:spacing w:line="360" w:lineRule="auto"/>
        <w:ind w:left="2880" w:right="3159" w:hanging="288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 xml:space="preserve">RESEARCH </w:t>
      </w:r>
      <w:r>
        <w:rPr>
          <w:rFonts w:ascii="Times New Roman" w:hAnsi="Times New Roman"/>
          <w:b/>
          <w:color w:val="0070C0"/>
          <w:sz w:val="24"/>
          <w:szCs w:val="24"/>
        </w:rPr>
        <w:t>TITLE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70C0"/>
          <w:sz w:val="24"/>
          <w:szCs w:val="24"/>
        </w:rPr>
        <w:tab/>
      </w:r>
      <w:r w:rsidR="00E04032" w:rsidRPr="00E04032">
        <w:rPr>
          <w:rFonts w:ascii="Times New Roman" w:hAnsi="Times New Roman"/>
          <w:b/>
          <w:color w:val="0070C0"/>
          <w:sz w:val="24"/>
          <w:szCs w:val="24"/>
        </w:rPr>
        <w:t>Computational Design, Synthesis of some Heterocyclic Compounds and their Evaluation against Dipeptidyl Peptidase-4</w:t>
      </w:r>
    </w:p>
    <w:p w14:paraId="43DBD42A" w14:textId="77777777" w:rsidR="003E7D0B" w:rsidRPr="003E7D0B" w:rsidRDefault="003E7D0B" w:rsidP="003E7D0B">
      <w:pPr>
        <w:spacing w:line="360" w:lineRule="auto"/>
        <w:ind w:left="2880" w:right="1989" w:hanging="2880"/>
        <w:jc w:val="both"/>
        <w:rPr>
          <w:rFonts w:ascii="Times New Roman" w:hAnsi="Times New Roman"/>
          <w:sz w:val="24"/>
          <w:szCs w:val="24"/>
        </w:rPr>
      </w:pPr>
      <w:r w:rsidRPr="009B5592">
        <w:rPr>
          <w:rFonts w:ascii="Times New Roman" w:hAnsi="Times New Roman"/>
          <w:b/>
          <w:color w:val="0070C0"/>
          <w:sz w:val="24"/>
          <w:szCs w:val="24"/>
        </w:rPr>
        <w:t>R</w:t>
      </w:r>
      <w:r>
        <w:rPr>
          <w:rFonts w:ascii="Times New Roman" w:hAnsi="Times New Roman"/>
          <w:b/>
          <w:color w:val="0070C0"/>
          <w:sz w:val="24"/>
          <w:szCs w:val="24"/>
        </w:rPr>
        <w:t>EGISTRATION NO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9B5592">
        <w:rPr>
          <w:rFonts w:ascii="Times New Roman" w:hAnsi="Times New Roman"/>
          <w:sz w:val="24"/>
          <w:szCs w:val="24"/>
        </w:rPr>
        <w:t>20</w:t>
      </w:r>
      <w:r w:rsidR="00E04032">
        <w:rPr>
          <w:rFonts w:ascii="Times New Roman" w:hAnsi="Times New Roman"/>
          <w:sz w:val="24"/>
          <w:szCs w:val="24"/>
        </w:rPr>
        <w:t>10</w:t>
      </w:r>
      <w:r w:rsidRPr="009B5592">
        <w:rPr>
          <w:rFonts w:ascii="Times New Roman" w:hAnsi="Times New Roman"/>
          <w:sz w:val="24"/>
          <w:szCs w:val="24"/>
        </w:rPr>
        <w:t>-782-00</w:t>
      </w:r>
      <w:r w:rsidR="00E0403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B5592">
        <w:rPr>
          <w:rFonts w:ascii="Times New Roman" w:hAnsi="Times New Roman"/>
          <w:b/>
          <w:color w:val="0070C0"/>
          <w:sz w:val="24"/>
          <w:szCs w:val="24"/>
        </w:rPr>
        <w:t>R</w:t>
      </w:r>
      <w:r>
        <w:rPr>
          <w:rFonts w:ascii="Times New Roman" w:hAnsi="Times New Roman"/>
          <w:b/>
          <w:color w:val="0070C0"/>
          <w:sz w:val="24"/>
          <w:szCs w:val="24"/>
        </w:rPr>
        <w:t>EGISTRATION DATE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E04032">
        <w:rPr>
          <w:rFonts w:ascii="Times New Roman" w:hAnsi="Times New Roman"/>
          <w:sz w:val="24"/>
          <w:szCs w:val="24"/>
        </w:rPr>
        <w:t>--</w:t>
      </w:r>
    </w:p>
    <w:p w14:paraId="63672772" w14:textId="77777777" w:rsidR="003E7D0B" w:rsidRPr="00653199" w:rsidRDefault="003E7D0B" w:rsidP="003E7D0B">
      <w:pPr>
        <w:spacing w:line="360" w:lineRule="auto"/>
        <w:ind w:left="2880" w:right="1179" w:hanging="288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SUPERVISOR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9B5592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="00E04032">
        <w:rPr>
          <w:rFonts w:ascii="Times New Roman" w:hAnsi="Times New Roman"/>
          <w:b/>
          <w:sz w:val="24"/>
          <w:szCs w:val="24"/>
        </w:rPr>
        <w:t>Mymoona</w:t>
      </w:r>
      <w:proofErr w:type="spellEnd"/>
      <w:r w:rsidR="00E04032">
        <w:rPr>
          <w:rFonts w:ascii="Times New Roman" w:hAnsi="Times New Roman"/>
          <w:b/>
          <w:sz w:val="24"/>
          <w:szCs w:val="24"/>
        </w:rPr>
        <w:t xml:space="preserve"> Akhtar</w:t>
      </w:r>
      <w:r w:rsidRPr="00C76F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color w:val="0070C0"/>
          <w:sz w:val="24"/>
          <w:szCs w:val="24"/>
        </w:rPr>
        <w:t>CO-SUPERVISOR-1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E04032" w:rsidRPr="009B5592">
        <w:rPr>
          <w:rFonts w:ascii="Times New Roman" w:hAnsi="Times New Roman"/>
          <w:b/>
          <w:sz w:val="24"/>
          <w:szCs w:val="24"/>
        </w:rPr>
        <w:t xml:space="preserve">Dr. M. Mumtaz </w:t>
      </w:r>
      <w:proofErr w:type="spellStart"/>
      <w:r w:rsidR="00E04032" w:rsidRPr="009B5592">
        <w:rPr>
          <w:rFonts w:ascii="Times New Roman" w:hAnsi="Times New Roman"/>
          <w:b/>
          <w:sz w:val="24"/>
          <w:szCs w:val="24"/>
        </w:rPr>
        <w:t>Alam</w:t>
      </w:r>
      <w:proofErr w:type="spellEnd"/>
    </w:p>
    <w:p w14:paraId="0761389A" w14:textId="77777777" w:rsidR="003E7D0B" w:rsidRPr="00C76F66" w:rsidRDefault="003E7D0B" w:rsidP="003E7D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FELLOWSHIP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04032">
        <w:rPr>
          <w:rFonts w:ascii="Times New Roman" w:hAnsi="Times New Roman"/>
          <w:sz w:val="24"/>
          <w:szCs w:val="24"/>
        </w:rPr>
        <w:t>ICMR-SRF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C52CE9" w14:textId="77777777" w:rsidR="003E7D0B" w:rsidRPr="00C76F66" w:rsidRDefault="003E7D0B" w:rsidP="003E7D0B">
      <w:pPr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PUBLICATIONS: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BA84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3"/>
        <w:gridCol w:w="4246"/>
        <w:gridCol w:w="2921"/>
        <w:gridCol w:w="3705"/>
        <w:gridCol w:w="1794"/>
      </w:tblGrid>
      <w:tr w:rsidR="00E04032" w:rsidRPr="00E04032" w14:paraId="354DF598" w14:textId="77777777" w:rsidTr="00E04032">
        <w:tc>
          <w:tcPr>
            <w:tcW w:w="460" w:type="pct"/>
            <w:shd w:val="clear" w:color="auto" w:fill="A55129"/>
          </w:tcPr>
          <w:p w14:paraId="2258ACA1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522" w:type="pct"/>
            <w:shd w:val="clear" w:color="auto" w:fill="A55129"/>
            <w:hideMark/>
          </w:tcPr>
          <w:p w14:paraId="3EE368FE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047" w:type="pct"/>
            <w:shd w:val="clear" w:color="auto" w:fill="A55129"/>
          </w:tcPr>
          <w:p w14:paraId="353F9D35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Authors</w:t>
            </w:r>
          </w:p>
        </w:tc>
        <w:tc>
          <w:tcPr>
            <w:tcW w:w="1328" w:type="pct"/>
            <w:shd w:val="clear" w:color="auto" w:fill="A55129"/>
            <w:hideMark/>
          </w:tcPr>
          <w:p w14:paraId="647ED849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Journal name, Year, Volume, Page Nos</w:t>
            </w:r>
          </w:p>
        </w:tc>
        <w:tc>
          <w:tcPr>
            <w:tcW w:w="644" w:type="pct"/>
            <w:shd w:val="clear" w:color="auto" w:fill="A55129"/>
            <w:hideMark/>
          </w:tcPr>
          <w:p w14:paraId="713C6725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Impact Factor</w:t>
            </w:r>
          </w:p>
        </w:tc>
      </w:tr>
      <w:tr w:rsidR="00E04032" w:rsidRPr="00E04032" w14:paraId="541958FE" w14:textId="77777777" w:rsidTr="00E04032">
        <w:tc>
          <w:tcPr>
            <w:tcW w:w="460" w:type="pct"/>
            <w:shd w:val="clear" w:color="auto" w:fill="FFF7E7"/>
          </w:tcPr>
          <w:p w14:paraId="0AD3AB81" w14:textId="77777777" w:rsidR="00E04032" w:rsidRPr="00E04032" w:rsidRDefault="00E04032" w:rsidP="00E04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2" w:type="pct"/>
            <w:shd w:val="clear" w:color="auto" w:fill="FFF7E7"/>
          </w:tcPr>
          <w:p w14:paraId="75671AD3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Computational studies indicated the effectiveness of human metabolites against SARS-Cov-2 main protease </w:t>
            </w:r>
          </w:p>
        </w:tc>
        <w:tc>
          <w:tcPr>
            <w:tcW w:w="1047" w:type="pct"/>
            <w:shd w:val="clear" w:color="auto" w:fill="FFF7E7"/>
          </w:tcPr>
          <w:p w14:paraId="0F7CFBE1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Rajarshi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Roy, Md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Fulbabu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Sk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Omprakash </w:t>
            </w:r>
            <w:proofErr w:type="spellStart"/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>Tanwar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, Parimal Kar, (</w:t>
            </w:r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>2022</w:t>
            </w: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8" w:type="pct"/>
            <w:shd w:val="clear" w:color="auto" w:fill="FFF7E7"/>
          </w:tcPr>
          <w:p w14:paraId="48D79784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Molecular Diversity </w:t>
            </w: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doi.org/10.1007/s11030-022-10513-6</w:t>
            </w:r>
          </w:p>
        </w:tc>
        <w:tc>
          <w:tcPr>
            <w:tcW w:w="644" w:type="pct"/>
            <w:shd w:val="clear" w:color="auto" w:fill="FFF7E7"/>
          </w:tcPr>
          <w:p w14:paraId="11DC8650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3.364</w:t>
            </w:r>
          </w:p>
        </w:tc>
      </w:tr>
      <w:tr w:rsidR="00E04032" w:rsidRPr="00E04032" w14:paraId="72629262" w14:textId="77777777" w:rsidTr="00E04032">
        <w:tc>
          <w:tcPr>
            <w:tcW w:w="460" w:type="pct"/>
            <w:shd w:val="clear" w:color="auto" w:fill="FFF7E7"/>
          </w:tcPr>
          <w:p w14:paraId="6B77EF5F" w14:textId="77777777" w:rsidR="00E04032" w:rsidRPr="00E04032" w:rsidRDefault="00E04032" w:rsidP="00E04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2" w:type="pct"/>
            <w:shd w:val="clear" w:color="auto" w:fill="FFF7E7"/>
          </w:tcPr>
          <w:p w14:paraId="73270D50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Ethyl Pyruvate as a Potential Defense Intervention against Cytokine Storm in COVID-19?</w:t>
            </w:r>
          </w:p>
        </w:tc>
        <w:tc>
          <w:tcPr>
            <w:tcW w:w="1047" w:type="pct"/>
            <w:shd w:val="clear" w:color="auto" w:fill="FFF7E7"/>
          </w:tcPr>
          <w:p w14:paraId="3C36B55E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Omprakash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Tanwar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*, Aastha Soni, Pawan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Prajapat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Tanu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Shivhare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Pooja Pandey, Puneet Kumar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Samaiya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, Sharad Prakash Pandey, and Parimal Kar</w:t>
            </w:r>
          </w:p>
        </w:tc>
        <w:tc>
          <w:tcPr>
            <w:tcW w:w="1328" w:type="pct"/>
            <w:shd w:val="clear" w:color="auto" w:fill="FFF7E7"/>
          </w:tcPr>
          <w:p w14:paraId="19D8A201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ACS OMEGA, 2021, 6, 11, 7754–7760</w:t>
            </w:r>
          </w:p>
        </w:tc>
        <w:tc>
          <w:tcPr>
            <w:tcW w:w="644" w:type="pct"/>
            <w:shd w:val="clear" w:color="auto" w:fill="FFF7E7"/>
          </w:tcPr>
          <w:p w14:paraId="26CBC573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3.51</w:t>
            </w:r>
          </w:p>
        </w:tc>
      </w:tr>
      <w:tr w:rsidR="00E04032" w:rsidRPr="00E04032" w14:paraId="270903F9" w14:textId="77777777" w:rsidTr="00E04032">
        <w:tc>
          <w:tcPr>
            <w:tcW w:w="460" w:type="pct"/>
            <w:shd w:val="clear" w:color="auto" w:fill="FFF7E7"/>
          </w:tcPr>
          <w:p w14:paraId="4A96AFFD" w14:textId="77777777" w:rsidR="00E04032" w:rsidRPr="00E04032" w:rsidRDefault="00E04032" w:rsidP="00E04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2" w:type="pct"/>
            <w:shd w:val="clear" w:color="auto" w:fill="FFF7E7"/>
          </w:tcPr>
          <w:p w14:paraId="11EA5674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Expansion of a novel lead targeting M. tuberculosis D.H.F.R. as antitubercular agents</w:t>
            </w:r>
          </w:p>
        </w:tc>
        <w:tc>
          <w:tcPr>
            <w:tcW w:w="1047" w:type="pct"/>
            <w:shd w:val="clear" w:color="auto" w:fill="FFF7E7"/>
          </w:tcPr>
          <w:p w14:paraId="660355F0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Kalicharan Sharma, Omprakash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Tanwar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Girdhar Singh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Deora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S. Ali, M. M.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Alam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M. S. Zaman,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Vagolu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Siva Krishna,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Dharmarajan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Sriram,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Mymoona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Akhter*</w:t>
            </w:r>
          </w:p>
        </w:tc>
        <w:tc>
          <w:tcPr>
            <w:tcW w:w="1328" w:type="pct"/>
            <w:shd w:val="clear" w:color="auto" w:fill="FFF7E7"/>
          </w:tcPr>
          <w:p w14:paraId="2904C210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Bioorg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. Chem., 2019, 27 (7), 1421-1429,</w:t>
            </w:r>
          </w:p>
        </w:tc>
        <w:tc>
          <w:tcPr>
            <w:tcW w:w="644" w:type="pct"/>
            <w:shd w:val="clear" w:color="auto" w:fill="FFF7E7"/>
          </w:tcPr>
          <w:p w14:paraId="3695AC8A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2.59</w:t>
            </w:r>
          </w:p>
        </w:tc>
      </w:tr>
      <w:tr w:rsidR="00E04032" w:rsidRPr="00E04032" w14:paraId="4B4BBBB6" w14:textId="77777777" w:rsidTr="00E04032">
        <w:tc>
          <w:tcPr>
            <w:tcW w:w="460" w:type="pct"/>
            <w:shd w:val="clear" w:color="auto" w:fill="FFF7E7"/>
          </w:tcPr>
          <w:p w14:paraId="1FEA3922" w14:textId="77777777" w:rsidR="00E04032" w:rsidRPr="00E04032" w:rsidRDefault="00E04032" w:rsidP="00E04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2" w:type="pct"/>
            <w:shd w:val="clear" w:color="auto" w:fill="FFF7E7"/>
          </w:tcPr>
          <w:p w14:paraId="779E8060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Structural Comparison of Mtb-DHFR and h-DHFR for Design, Synthesis and Evaluation of Selective Non-Pteridine Analogues as Antitubercular Agents </w:t>
            </w:r>
          </w:p>
        </w:tc>
        <w:tc>
          <w:tcPr>
            <w:tcW w:w="1047" w:type="pct"/>
            <w:shd w:val="clear" w:color="auto" w:fill="FFF7E7"/>
          </w:tcPr>
          <w:p w14:paraId="16AFD777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Kalicharan Sharma, Omprakash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Tanwar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Shweta Sharma, Shakir Ali, M.M.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Alam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M.S. Zaman,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Mymoona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Akhter</w:t>
            </w:r>
          </w:p>
        </w:tc>
        <w:tc>
          <w:tcPr>
            <w:tcW w:w="1328" w:type="pct"/>
            <w:shd w:val="clear" w:color="auto" w:fill="FFF7E7"/>
          </w:tcPr>
          <w:p w14:paraId="72E9BBFB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Bioorganic Chemistry, 2018, 80, 319-333</w:t>
            </w:r>
          </w:p>
        </w:tc>
        <w:tc>
          <w:tcPr>
            <w:tcW w:w="644" w:type="pct"/>
            <w:shd w:val="clear" w:color="auto" w:fill="FFF7E7"/>
          </w:tcPr>
          <w:p w14:paraId="0BDD7E87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3.92</w:t>
            </w:r>
          </w:p>
        </w:tc>
      </w:tr>
      <w:tr w:rsidR="00E04032" w:rsidRPr="00E04032" w14:paraId="75C4C80F" w14:textId="77777777" w:rsidTr="00E04032">
        <w:tc>
          <w:tcPr>
            <w:tcW w:w="460" w:type="pct"/>
            <w:shd w:val="clear" w:color="auto" w:fill="FFF7E7"/>
          </w:tcPr>
          <w:p w14:paraId="336D1793" w14:textId="77777777" w:rsidR="00E04032" w:rsidRPr="00E04032" w:rsidRDefault="00E04032" w:rsidP="00E04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2" w:type="pct"/>
            <w:shd w:val="clear" w:color="auto" w:fill="FFF7E7"/>
          </w:tcPr>
          <w:p w14:paraId="7B2E2FCD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Pyrazole-Pyrazoline as Promising Novel antimalarial agents: A mechanistic study, </w:t>
            </w:r>
          </w:p>
        </w:tc>
        <w:tc>
          <w:tcPr>
            <w:tcW w:w="1047" w:type="pct"/>
            <w:shd w:val="clear" w:color="auto" w:fill="FFF7E7"/>
          </w:tcPr>
          <w:p w14:paraId="35ECBDAA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Gautam Kumar, Omprakash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Tanwar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Jitender Kumar,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Mymoona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Akhter, Supriya Sharma, C.R. Pillai, Md Mumtaz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Alam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, M.S. Zama</w:t>
            </w:r>
          </w:p>
        </w:tc>
        <w:tc>
          <w:tcPr>
            <w:tcW w:w="1328" w:type="pct"/>
            <w:shd w:val="clear" w:color="auto" w:fill="FFF7E7"/>
          </w:tcPr>
          <w:p w14:paraId="5634F5B4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European Journal of Medicinal Chemistry 2018, 149, 139-147. </w:t>
            </w:r>
          </w:p>
        </w:tc>
        <w:tc>
          <w:tcPr>
            <w:tcW w:w="644" w:type="pct"/>
            <w:shd w:val="clear" w:color="auto" w:fill="FFF7E7"/>
          </w:tcPr>
          <w:p w14:paraId="48C2D727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4.51</w:t>
            </w:r>
          </w:p>
        </w:tc>
      </w:tr>
      <w:tr w:rsidR="00E04032" w:rsidRPr="00E04032" w14:paraId="714D233E" w14:textId="77777777" w:rsidTr="00E04032">
        <w:tc>
          <w:tcPr>
            <w:tcW w:w="460" w:type="pct"/>
            <w:shd w:val="clear" w:color="auto" w:fill="FFF7E7"/>
          </w:tcPr>
          <w:p w14:paraId="193BDFF0" w14:textId="77777777" w:rsidR="00E04032" w:rsidRPr="00E04032" w:rsidRDefault="00E04032" w:rsidP="00E04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2" w:type="pct"/>
            <w:shd w:val="clear" w:color="auto" w:fill="FFF7E7"/>
          </w:tcPr>
          <w:p w14:paraId="290AB0A9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Structure Based Virtual Screening of MDPI database: Discovery of Structurally diverse and Novel DPP-IV Inhibitors</w:t>
            </w:r>
          </w:p>
        </w:tc>
        <w:tc>
          <w:tcPr>
            <w:tcW w:w="1047" w:type="pct"/>
            <w:shd w:val="clear" w:color="auto" w:fill="FFF7E7"/>
          </w:tcPr>
          <w:p w14:paraId="1A281F42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>Omprakash Tanwar</w:t>
            </w: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Lalima Tanwar, Md. Mumtaz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Alam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Md.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Shaquiquzzaman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Mymoona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Akhter*</w:t>
            </w:r>
          </w:p>
        </w:tc>
        <w:tc>
          <w:tcPr>
            <w:tcW w:w="1328" w:type="pct"/>
            <w:shd w:val="clear" w:color="auto" w:fill="FFF7E7"/>
          </w:tcPr>
          <w:p w14:paraId="1043F4FB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Bioorganic &amp; Medicinal Chemistry Letters, 2014, 24, 3447–3451</w:t>
            </w:r>
          </w:p>
        </w:tc>
        <w:tc>
          <w:tcPr>
            <w:tcW w:w="644" w:type="pct"/>
            <w:shd w:val="clear" w:color="auto" w:fill="FFF7E7"/>
          </w:tcPr>
          <w:p w14:paraId="1A19F809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2.33</w:t>
            </w:r>
          </w:p>
        </w:tc>
      </w:tr>
      <w:tr w:rsidR="00E04032" w:rsidRPr="00E04032" w14:paraId="25147A8C" w14:textId="77777777" w:rsidTr="00E04032">
        <w:tc>
          <w:tcPr>
            <w:tcW w:w="460" w:type="pct"/>
            <w:shd w:val="clear" w:color="auto" w:fill="FFF7E7"/>
          </w:tcPr>
          <w:p w14:paraId="374E07A5" w14:textId="77777777" w:rsidR="00E04032" w:rsidRPr="00E04032" w:rsidRDefault="00E04032" w:rsidP="00E04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2" w:type="pct"/>
            <w:shd w:val="clear" w:color="auto" w:fill="FFF7E7"/>
            <w:hideMark/>
          </w:tcPr>
          <w:p w14:paraId="4788242D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Novel Hydrazine derivatives as selective DPP-IV inhibitors: Findings of Virtual Screening and Validation through Molecular Dynamics Simulations</w:t>
            </w:r>
          </w:p>
        </w:tc>
        <w:tc>
          <w:tcPr>
            <w:tcW w:w="1047" w:type="pct"/>
            <w:shd w:val="clear" w:color="auto" w:fill="FFF7E7"/>
          </w:tcPr>
          <w:p w14:paraId="4CE0A704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Omprakash </w:t>
            </w:r>
            <w:proofErr w:type="spellStart"/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>Tanwar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Girdhar Singh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Deora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Lalima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Tanwar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Gautam Kumar, Shridhara Janardhan, Md. Mumtaz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Alam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Md.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Shaquiquzzaman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Mymoona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Akhtar*</w:t>
            </w:r>
          </w:p>
        </w:tc>
        <w:tc>
          <w:tcPr>
            <w:tcW w:w="1328" w:type="pct"/>
            <w:shd w:val="clear" w:color="auto" w:fill="FFF7E7"/>
            <w:hideMark/>
          </w:tcPr>
          <w:p w14:paraId="61742808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Journal of Molecular Modeling, 2014</w:t>
            </w:r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DOI 10.1007/s00894-014-2118-7.</w:t>
            </w:r>
          </w:p>
        </w:tc>
        <w:tc>
          <w:tcPr>
            <w:tcW w:w="644" w:type="pct"/>
            <w:shd w:val="clear" w:color="auto" w:fill="FFF7E7"/>
            <w:hideMark/>
          </w:tcPr>
          <w:p w14:paraId="4030A41B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1.98</w:t>
            </w:r>
          </w:p>
        </w:tc>
      </w:tr>
      <w:tr w:rsidR="00E04032" w:rsidRPr="00E04032" w14:paraId="23E47D2D" w14:textId="77777777" w:rsidTr="00E04032">
        <w:tc>
          <w:tcPr>
            <w:tcW w:w="460" w:type="pct"/>
            <w:shd w:val="clear" w:color="auto" w:fill="FFF7E7"/>
          </w:tcPr>
          <w:p w14:paraId="1DAE256D" w14:textId="77777777" w:rsidR="00E04032" w:rsidRPr="00E04032" w:rsidRDefault="00E04032" w:rsidP="00E04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2" w:type="pct"/>
            <w:shd w:val="clear" w:color="auto" w:fill="FFF7E7"/>
            <w:hideMark/>
          </w:tcPr>
          <w:p w14:paraId="3CDE94E6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Pharmacophore based virtual screening, synthesis and SAR of novel </w:t>
            </w: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inhibitors of Mycobacterium sulfotransferase</w:t>
            </w:r>
          </w:p>
        </w:tc>
        <w:tc>
          <w:tcPr>
            <w:tcW w:w="1047" w:type="pct"/>
            <w:shd w:val="clear" w:color="auto" w:fill="FFF7E7"/>
          </w:tcPr>
          <w:p w14:paraId="42030E47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Rikta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saha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Omprakash </w:t>
            </w:r>
            <w:proofErr w:type="spellStart"/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>Tanwar</w:t>
            </w:r>
            <w:proofErr w:type="spellEnd"/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Md. Mumtaz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Alam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Md.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Shaquiquzzaman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Shah A. Khan,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Mymoona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Akhtar*</w:t>
            </w:r>
          </w:p>
          <w:p w14:paraId="0A4781A7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8" w:type="pct"/>
            <w:shd w:val="clear" w:color="auto" w:fill="FFF7E7"/>
            <w:hideMark/>
          </w:tcPr>
          <w:p w14:paraId="74459E8F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Bioorganic &amp; Medicinal Chemistry Letters, 2015, 25, 701–707</w:t>
            </w:r>
          </w:p>
        </w:tc>
        <w:tc>
          <w:tcPr>
            <w:tcW w:w="644" w:type="pct"/>
            <w:shd w:val="clear" w:color="auto" w:fill="FFF7E7"/>
            <w:hideMark/>
          </w:tcPr>
          <w:p w14:paraId="2DE0CB50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2.33</w:t>
            </w:r>
          </w:p>
        </w:tc>
      </w:tr>
      <w:tr w:rsidR="00E04032" w:rsidRPr="00E04032" w14:paraId="0FC17C9E" w14:textId="77777777" w:rsidTr="00E04032">
        <w:tc>
          <w:tcPr>
            <w:tcW w:w="460" w:type="pct"/>
            <w:shd w:val="clear" w:color="auto" w:fill="FFF7E7"/>
          </w:tcPr>
          <w:p w14:paraId="0FA2FB45" w14:textId="77777777" w:rsidR="00E04032" w:rsidRPr="00E04032" w:rsidRDefault="00E04032" w:rsidP="00E04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2" w:type="pct"/>
            <w:shd w:val="clear" w:color="auto" w:fill="FFF7E7"/>
            <w:hideMark/>
          </w:tcPr>
          <w:p w14:paraId="7A8E4A53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Synthesis, 3D-QSAR and docking studies of pyrimidine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nitrilepyrazoline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: a novel class of hybrid antimalarial agents</w:t>
            </w:r>
          </w:p>
        </w:tc>
        <w:tc>
          <w:tcPr>
            <w:tcW w:w="1047" w:type="pct"/>
            <w:shd w:val="clear" w:color="auto" w:fill="FFF7E7"/>
          </w:tcPr>
          <w:p w14:paraId="3FC63E33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Akranth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Marella,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Mymoona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Akhter, Mohammad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Shaquiquzzaman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Omprakash </w:t>
            </w:r>
            <w:proofErr w:type="spellStart"/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>Tanwar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Garima Verma, Mohammad Mumtaz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Alam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28" w:type="pct"/>
            <w:shd w:val="clear" w:color="auto" w:fill="FFF7E7"/>
            <w:hideMark/>
          </w:tcPr>
          <w:p w14:paraId="334D01AC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Medicinal Chemistry Research, 2014, DOI 10.1007/s00044-014-1188-5</w:t>
            </w:r>
          </w:p>
        </w:tc>
        <w:tc>
          <w:tcPr>
            <w:tcW w:w="644" w:type="pct"/>
            <w:shd w:val="clear" w:color="auto" w:fill="FFF7E7"/>
            <w:hideMark/>
          </w:tcPr>
          <w:p w14:paraId="2C45E07A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1.61</w:t>
            </w:r>
          </w:p>
        </w:tc>
      </w:tr>
      <w:tr w:rsidR="00E04032" w:rsidRPr="00E04032" w14:paraId="26C782D2" w14:textId="77777777" w:rsidTr="00E04032">
        <w:tc>
          <w:tcPr>
            <w:tcW w:w="460" w:type="pct"/>
            <w:shd w:val="clear" w:color="auto" w:fill="FFF7E7"/>
          </w:tcPr>
          <w:p w14:paraId="0CD67A24" w14:textId="77777777" w:rsidR="00E04032" w:rsidRPr="00E04032" w:rsidRDefault="00E04032" w:rsidP="00E04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2" w:type="pct"/>
            <w:shd w:val="clear" w:color="auto" w:fill="FFF7E7"/>
            <w:hideMark/>
          </w:tcPr>
          <w:p w14:paraId="1B186829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Synthesis and antimalarial activity of Quinoline substituted Furanone derivatives and their identification as selective Falcipain-2 inhibitors</w:t>
            </w:r>
          </w:p>
        </w:tc>
        <w:tc>
          <w:tcPr>
            <w:tcW w:w="1047" w:type="pct"/>
            <w:shd w:val="clear" w:color="auto" w:fill="FFF7E7"/>
          </w:tcPr>
          <w:p w14:paraId="12609F66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Mymoona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Akhter*,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Rikta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Saha, </w:t>
            </w:r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>Omprakash Tanwar</w:t>
            </w: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Md. Mumtaz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Alam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, M.S. Zaman</w:t>
            </w:r>
          </w:p>
        </w:tc>
        <w:tc>
          <w:tcPr>
            <w:tcW w:w="1328" w:type="pct"/>
            <w:shd w:val="clear" w:color="auto" w:fill="FFF7E7"/>
            <w:hideMark/>
          </w:tcPr>
          <w:p w14:paraId="1FCFCFDE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Medicinal Chemistry Research, 2014,  DOI 10.1007/s00044-014-1139-1</w:t>
            </w:r>
          </w:p>
        </w:tc>
        <w:tc>
          <w:tcPr>
            <w:tcW w:w="644" w:type="pct"/>
            <w:shd w:val="clear" w:color="auto" w:fill="FFF7E7"/>
            <w:hideMark/>
          </w:tcPr>
          <w:p w14:paraId="026639E4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1.61</w:t>
            </w:r>
          </w:p>
        </w:tc>
      </w:tr>
      <w:tr w:rsidR="00E04032" w:rsidRPr="00E04032" w14:paraId="7992EF2A" w14:textId="77777777" w:rsidTr="00E04032">
        <w:tc>
          <w:tcPr>
            <w:tcW w:w="460" w:type="pct"/>
            <w:shd w:val="clear" w:color="auto" w:fill="FFF7E7"/>
          </w:tcPr>
          <w:p w14:paraId="4EF28576" w14:textId="77777777" w:rsidR="00E04032" w:rsidRPr="00E04032" w:rsidRDefault="00E04032" w:rsidP="00E04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2" w:type="pct"/>
            <w:shd w:val="clear" w:color="auto" w:fill="FFF7E7"/>
            <w:hideMark/>
          </w:tcPr>
          <w:p w14:paraId="48F6E22C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Synthesis and biological evaluation of some new pyrazoline substituted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benzenesulfonylurea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/thiourea derivatives as anti-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hyperglycaemic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agents and aldose reductase inhibitors</w:t>
            </w:r>
          </w:p>
        </w:tc>
        <w:tc>
          <w:tcPr>
            <w:tcW w:w="1047" w:type="pct"/>
            <w:shd w:val="clear" w:color="auto" w:fill="FFF7E7"/>
          </w:tcPr>
          <w:p w14:paraId="424F97D0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Syed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Ovais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H.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Pushpalatha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G.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Bhanuprakash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Reddy, Pooja Rathore, Rafia Bashir,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Shafiya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Yaseen,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Alhamza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Dheyaa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Raed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Yaseen, </w:t>
            </w:r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Omprakash </w:t>
            </w:r>
            <w:proofErr w:type="spellStart"/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>Tanwar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Mymoona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Akthar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, Mohammed Samim, Kalim Javed*</w:t>
            </w:r>
          </w:p>
        </w:tc>
        <w:tc>
          <w:tcPr>
            <w:tcW w:w="1328" w:type="pct"/>
            <w:shd w:val="clear" w:color="auto" w:fill="FFF7E7"/>
            <w:hideMark/>
          </w:tcPr>
          <w:p w14:paraId="027FDAA3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European Journal of Medicinal Chemistry, 2014, 80, 209-217</w:t>
            </w:r>
          </w:p>
        </w:tc>
        <w:tc>
          <w:tcPr>
            <w:tcW w:w="644" w:type="pct"/>
            <w:shd w:val="clear" w:color="auto" w:fill="FFF7E7"/>
            <w:hideMark/>
          </w:tcPr>
          <w:p w14:paraId="7DF34B0B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3.49</w:t>
            </w:r>
          </w:p>
        </w:tc>
      </w:tr>
      <w:tr w:rsidR="00E04032" w:rsidRPr="00E04032" w14:paraId="30550553" w14:textId="77777777" w:rsidTr="00E04032">
        <w:tc>
          <w:tcPr>
            <w:tcW w:w="460" w:type="pct"/>
            <w:shd w:val="clear" w:color="auto" w:fill="FFF7E7"/>
          </w:tcPr>
          <w:p w14:paraId="14EE0D14" w14:textId="77777777" w:rsidR="00E04032" w:rsidRPr="00E04032" w:rsidRDefault="00E04032" w:rsidP="00E04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2" w:type="pct"/>
            <w:shd w:val="clear" w:color="auto" w:fill="FFF7E7"/>
            <w:hideMark/>
          </w:tcPr>
          <w:p w14:paraId="0B78849F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Pharmacophore Model Generation and 3D-QSAR Analysis of N-Acyl and N-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Aroylpyrazolines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for Enzymatic and Cellular B-Raf Kinase Inhibition</w:t>
            </w:r>
          </w:p>
        </w:tc>
        <w:tc>
          <w:tcPr>
            <w:tcW w:w="1047" w:type="pct"/>
            <w:shd w:val="clear" w:color="auto" w:fill="FFF7E7"/>
          </w:tcPr>
          <w:p w14:paraId="29847EC3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Omprakash </w:t>
            </w:r>
            <w:proofErr w:type="spellStart"/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>Tanwar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Akranth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Marella, Sandeep Shrivastava, M. Mumtaz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Alam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Mymoona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Akhtar*</w:t>
            </w:r>
          </w:p>
        </w:tc>
        <w:tc>
          <w:tcPr>
            <w:tcW w:w="1328" w:type="pct"/>
            <w:shd w:val="clear" w:color="auto" w:fill="FFF7E7"/>
            <w:hideMark/>
          </w:tcPr>
          <w:p w14:paraId="5AFFBEC1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Medicinal Chemistry Research, 2013, DOI 10.1007/s00044-012-0210-z</w:t>
            </w:r>
          </w:p>
        </w:tc>
        <w:tc>
          <w:tcPr>
            <w:tcW w:w="644" w:type="pct"/>
            <w:shd w:val="clear" w:color="auto" w:fill="FFF7E7"/>
            <w:hideMark/>
          </w:tcPr>
          <w:p w14:paraId="2045C9A2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1.61</w:t>
            </w:r>
          </w:p>
        </w:tc>
      </w:tr>
      <w:tr w:rsidR="00E04032" w:rsidRPr="00E04032" w14:paraId="00B443CF" w14:textId="77777777" w:rsidTr="00E04032">
        <w:tc>
          <w:tcPr>
            <w:tcW w:w="460" w:type="pct"/>
            <w:shd w:val="clear" w:color="auto" w:fill="FFF7E7"/>
          </w:tcPr>
          <w:p w14:paraId="48BA00D7" w14:textId="77777777" w:rsidR="00E04032" w:rsidRPr="00E04032" w:rsidRDefault="00E04032" w:rsidP="00E04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2" w:type="pct"/>
            <w:shd w:val="clear" w:color="auto" w:fill="FFF7E7"/>
            <w:hideMark/>
          </w:tcPr>
          <w:p w14:paraId="22BF2115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3D Quantitative Structure–Activity Relationship for Quinoline, Benzimidazole and Benzofuran-Based Analogs as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Phosphodiesterases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IV (PDE-IV) Inhibitors</w:t>
            </w:r>
          </w:p>
        </w:tc>
        <w:tc>
          <w:tcPr>
            <w:tcW w:w="1047" w:type="pct"/>
            <w:shd w:val="clear" w:color="auto" w:fill="FFF7E7"/>
          </w:tcPr>
          <w:p w14:paraId="1964E877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Akranth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Marella, </w:t>
            </w:r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Omprakash </w:t>
            </w:r>
            <w:proofErr w:type="spellStart"/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>Tanwar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Rikta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Saha, M. Mumtaz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Alam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M.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Shaquiquzzaman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Zaman,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Mymoona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Akhter*</w:t>
            </w:r>
          </w:p>
        </w:tc>
        <w:tc>
          <w:tcPr>
            <w:tcW w:w="1328" w:type="pct"/>
            <w:shd w:val="clear" w:color="auto" w:fill="FFF7E7"/>
            <w:hideMark/>
          </w:tcPr>
          <w:p w14:paraId="4F36DBCC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Medicinal Chemistry Research, 2013, DOI 10.1007/s00044-012-0457-4</w:t>
            </w:r>
          </w:p>
        </w:tc>
        <w:tc>
          <w:tcPr>
            <w:tcW w:w="644" w:type="pct"/>
            <w:shd w:val="clear" w:color="auto" w:fill="FFF7E7"/>
            <w:hideMark/>
          </w:tcPr>
          <w:p w14:paraId="069AEE4A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1.61</w:t>
            </w:r>
          </w:p>
        </w:tc>
      </w:tr>
      <w:tr w:rsidR="00E04032" w:rsidRPr="00E04032" w14:paraId="4980AF6C" w14:textId="77777777" w:rsidTr="00E04032">
        <w:tc>
          <w:tcPr>
            <w:tcW w:w="460" w:type="pct"/>
            <w:shd w:val="clear" w:color="auto" w:fill="FFF7E7"/>
          </w:tcPr>
          <w:p w14:paraId="1E9A1526" w14:textId="77777777" w:rsidR="00E04032" w:rsidRPr="00E04032" w:rsidRDefault="00E04032" w:rsidP="00E04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2" w:type="pct"/>
            <w:shd w:val="clear" w:color="auto" w:fill="FFF7E7"/>
            <w:hideMark/>
          </w:tcPr>
          <w:p w14:paraId="182A0815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Identification of ZINC02765569: A Potent Inhibitor of PTP-1B by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vHTS</w:t>
            </w:r>
            <w:proofErr w:type="spellEnd"/>
          </w:p>
        </w:tc>
        <w:tc>
          <w:tcPr>
            <w:tcW w:w="1047" w:type="pct"/>
            <w:shd w:val="clear" w:color="auto" w:fill="FFF7E7"/>
          </w:tcPr>
          <w:p w14:paraId="1F84D23A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Prashant Joshi, Girdhar Singh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Deora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Vandana Rathore, </w:t>
            </w:r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Omprakash </w:t>
            </w:r>
            <w:proofErr w:type="spellStart"/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>Tanwar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ArunK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Rawat, A. K. Srivastava, Deepti Jain*</w:t>
            </w:r>
          </w:p>
        </w:tc>
        <w:tc>
          <w:tcPr>
            <w:tcW w:w="1328" w:type="pct"/>
            <w:shd w:val="clear" w:color="auto" w:fill="FFF7E7"/>
            <w:hideMark/>
          </w:tcPr>
          <w:p w14:paraId="4581CCEE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Medicinal Chemistry Research, 2013,  22, 28-34</w:t>
            </w:r>
          </w:p>
        </w:tc>
        <w:tc>
          <w:tcPr>
            <w:tcW w:w="644" w:type="pct"/>
            <w:shd w:val="clear" w:color="auto" w:fill="FFF7E7"/>
            <w:hideMark/>
          </w:tcPr>
          <w:p w14:paraId="1F9F9E18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1.61</w:t>
            </w:r>
          </w:p>
        </w:tc>
      </w:tr>
      <w:tr w:rsidR="00E04032" w:rsidRPr="00E04032" w14:paraId="0C27496B" w14:textId="77777777" w:rsidTr="00E04032">
        <w:tc>
          <w:tcPr>
            <w:tcW w:w="460" w:type="pct"/>
            <w:shd w:val="clear" w:color="auto" w:fill="FFF7E7"/>
          </w:tcPr>
          <w:p w14:paraId="68D69E9E" w14:textId="77777777" w:rsidR="00E04032" w:rsidRPr="00E04032" w:rsidRDefault="00E04032" w:rsidP="00E040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2" w:type="pct"/>
            <w:shd w:val="clear" w:color="auto" w:fill="FFF7E7"/>
            <w:hideMark/>
          </w:tcPr>
          <w:p w14:paraId="0C90122E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3D-QSAR of Amino-Substituted Pyrido[3,2b]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Pyrazinones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as PDE-5 Inhibitors</w:t>
            </w:r>
          </w:p>
        </w:tc>
        <w:tc>
          <w:tcPr>
            <w:tcW w:w="1047" w:type="pct"/>
            <w:shd w:val="clear" w:color="auto" w:fill="FFF7E7"/>
          </w:tcPr>
          <w:p w14:paraId="0E162F14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Omprakash </w:t>
            </w:r>
            <w:proofErr w:type="spellStart"/>
            <w:r w:rsidRPr="00E04032">
              <w:rPr>
                <w:rFonts w:ascii="Times New Roman" w:eastAsia="Times New Roman" w:hAnsi="Times New Roman"/>
                <w:b/>
                <w:sz w:val="24"/>
                <w:szCs w:val="24"/>
              </w:rPr>
              <w:t>Tanwar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Rikta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Saha, Md. Mumtaz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Alam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Mymoona</w:t>
            </w:r>
            <w:proofErr w:type="spellEnd"/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 xml:space="preserve"> Akhtar*</w:t>
            </w:r>
          </w:p>
        </w:tc>
        <w:tc>
          <w:tcPr>
            <w:tcW w:w="1328" w:type="pct"/>
            <w:shd w:val="clear" w:color="auto" w:fill="FFF7E7"/>
            <w:hideMark/>
          </w:tcPr>
          <w:p w14:paraId="0418C6DF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Medicinal Chemistry Research, 2012,  21, 202-11</w:t>
            </w:r>
          </w:p>
        </w:tc>
        <w:tc>
          <w:tcPr>
            <w:tcW w:w="644" w:type="pct"/>
            <w:shd w:val="clear" w:color="auto" w:fill="FFF7E7"/>
            <w:hideMark/>
          </w:tcPr>
          <w:p w14:paraId="4591F9C1" w14:textId="77777777" w:rsidR="00E04032" w:rsidRPr="00E04032" w:rsidRDefault="00E04032" w:rsidP="00E04032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032">
              <w:rPr>
                <w:rFonts w:ascii="Times New Roman" w:eastAsia="Times New Roman" w:hAnsi="Times New Roman"/>
                <w:sz w:val="24"/>
                <w:szCs w:val="24"/>
              </w:rPr>
              <w:t>1.61</w:t>
            </w:r>
          </w:p>
        </w:tc>
      </w:tr>
    </w:tbl>
    <w:p w14:paraId="5A383B5A" w14:textId="77777777" w:rsidR="00F16B07" w:rsidRDefault="00F16B07" w:rsidP="003E7D0B">
      <w:pPr>
        <w:spacing w:line="360" w:lineRule="auto"/>
        <w:rPr>
          <w:rFonts w:ascii="Times New Roman" w:hAnsi="Times New Roman"/>
          <w:b/>
          <w:color w:val="0070C0"/>
          <w:sz w:val="24"/>
          <w:szCs w:val="24"/>
        </w:rPr>
      </w:pPr>
    </w:p>
    <w:p w14:paraId="3A49CF5A" w14:textId="77777777" w:rsidR="003E7D0B" w:rsidRPr="00C76F66" w:rsidRDefault="003E7D0B" w:rsidP="003E7D0B">
      <w:pPr>
        <w:spacing w:line="36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T</w:t>
      </w:r>
      <w:r>
        <w:rPr>
          <w:rFonts w:ascii="Times New Roman" w:hAnsi="Times New Roman"/>
          <w:b/>
          <w:color w:val="0070C0"/>
          <w:sz w:val="24"/>
          <w:szCs w:val="24"/>
        </w:rPr>
        <w:t>EACHING EXPERIENCE:</w:t>
      </w:r>
    </w:p>
    <w:p w14:paraId="3CA47980" w14:textId="77777777" w:rsidR="003E7D0B" w:rsidRPr="000452E1" w:rsidRDefault="003E7D0B" w:rsidP="003E7D0B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0452E1">
        <w:rPr>
          <w:rFonts w:ascii="Times New Roman" w:eastAsia="Times New Roman" w:hAnsi="Times New Roman"/>
          <w:sz w:val="24"/>
          <w:szCs w:val="24"/>
        </w:rPr>
        <w:t>Engaged in teaching Post-graduate (</w:t>
      </w:r>
      <w:r w:rsidR="003E12E7">
        <w:rPr>
          <w:rFonts w:ascii="Times New Roman" w:eastAsia="Times New Roman" w:hAnsi="Times New Roman"/>
          <w:sz w:val="24"/>
          <w:szCs w:val="24"/>
        </w:rPr>
        <w:t>Advanced Organic Chemistry</w:t>
      </w:r>
      <w:r w:rsidR="00E406FC">
        <w:rPr>
          <w:rFonts w:ascii="Times New Roman" w:eastAsia="Times New Roman" w:hAnsi="Times New Roman"/>
          <w:sz w:val="24"/>
          <w:szCs w:val="24"/>
        </w:rPr>
        <w:t>, Process Chemistry</w:t>
      </w:r>
      <w:r w:rsidRPr="000452E1">
        <w:rPr>
          <w:rFonts w:ascii="Times New Roman" w:eastAsia="Times New Roman" w:hAnsi="Times New Roman"/>
          <w:sz w:val="24"/>
          <w:szCs w:val="24"/>
        </w:rPr>
        <w:t xml:space="preserve"> and Chemistry of Natural Products) and Under-graduate students (</w:t>
      </w:r>
      <w:r w:rsidR="003E12E7">
        <w:rPr>
          <w:rFonts w:ascii="Times New Roman" w:eastAsia="Times New Roman" w:hAnsi="Times New Roman"/>
          <w:sz w:val="24"/>
          <w:szCs w:val="24"/>
        </w:rPr>
        <w:t>Inorganic</w:t>
      </w:r>
      <w:r w:rsidRPr="000452E1">
        <w:rPr>
          <w:rFonts w:ascii="Times New Roman" w:eastAsia="Times New Roman" w:hAnsi="Times New Roman"/>
          <w:sz w:val="24"/>
          <w:szCs w:val="24"/>
        </w:rPr>
        <w:t>, Organic and Medicinal Chemistry)</w:t>
      </w:r>
    </w:p>
    <w:p w14:paraId="0CD5FA1F" w14:textId="77777777" w:rsidR="003E7D0B" w:rsidRPr="00C76F66" w:rsidRDefault="003E7D0B" w:rsidP="003E7D0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C76F66">
        <w:rPr>
          <w:rFonts w:ascii="Times New Roman" w:eastAsia="Times New Roman" w:hAnsi="Times New Roman"/>
          <w:sz w:val="24"/>
          <w:szCs w:val="24"/>
        </w:rPr>
        <w:t>Design</w:t>
      </w:r>
      <w:r>
        <w:rPr>
          <w:rFonts w:ascii="Times New Roman" w:eastAsia="Times New Roman" w:hAnsi="Times New Roman"/>
          <w:sz w:val="24"/>
          <w:szCs w:val="24"/>
        </w:rPr>
        <w:t>ed</w:t>
      </w:r>
      <w:r w:rsidRPr="00C76F6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 w:rsidRPr="00C76F66">
        <w:rPr>
          <w:rFonts w:ascii="Times New Roman" w:eastAsia="Times New Roman" w:hAnsi="Times New Roman"/>
          <w:sz w:val="24"/>
          <w:szCs w:val="24"/>
        </w:rPr>
        <w:t xml:space="preserve">ractical courses in </w:t>
      </w:r>
      <w:r>
        <w:rPr>
          <w:rFonts w:ascii="Times New Roman" w:eastAsia="Times New Roman" w:hAnsi="Times New Roman"/>
          <w:sz w:val="24"/>
          <w:szCs w:val="24"/>
        </w:rPr>
        <w:t>Pharmaceutical C</w:t>
      </w:r>
      <w:r w:rsidRPr="00C76F66">
        <w:rPr>
          <w:rFonts w:ascii="Times New Roman" w:eastAsia="Times New Roman" w:hAnsi="Times New Roman"/>
          <w:sz w:val="24"/>
          <w:szCs w:val="24"/>
        </w:rPr>
        <w:t>hemistry for undergraduate students</w:t>
      </w:r>
      <w:r w:rsidR="003E12E7">
        <w:rPr>
          <w:rFonts w:ascii="Times New Roman" w:eastAsia="Times New Roman" w:hAnsi="Times New Roman"/>
          <w:sz w:val="24"/>
          <w:szCs w:val="24"/>
        </w:rPr>
        <w:t xml:space="preserve"> and postgraduate students</w:t>
      </w:r>
    </w:p>
    <w:p w14:paraId="07E929D8" w14:textId="77777777" w:rsidR="003E7D0B" w:rsidRDefault="003E7D0B" w:rsidP="003E7D0B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0452E1">
        <w:rPr>
          <w:rFonts w:ascii="Times New Roman" w:hAnsi="Times New Roman"/>
          <w:b/>
          <w:color w:val="0070C0"/>
          <w:sz w:val="24"/>
          <w:szCs w:val="24"/>
        </w:rPr>
        <w:t>S</w:t>
      </w:r>
      <w:r>
        <w:rPr>
          <w:rFonts w:ascii="Times New Roman" w:hAnsi="Times New Roman"/>
          <w:b/>
          <w:color w:val="0070C0"/>
          <w:sz w:val="24"/>
          <w:szCs w:val="24"/>
        </w:rPr>
        <w:t>YMPOSIUM AND POSTER PRESENTATIONS</w:t>
      </w:r>
      <w:r w:rsidRPr="00E56FBB">
        <w:rPr>
          <w:rFonts w:ascii="Times New Roman" w:hAnsi="Times New Roman"/>
          <w:b/>
          <w:color w:val="0070C0"/>
          <w:sz w:val="24"/>
          <w:szCs w:val="24"/>
        </w:rPr>
        <w:t>:</w:t>
      </w:r>
    </w:p>
    <w:p w14:paraId="16F6E7E3" w14:textId="77777777" w:rsidR="00736847" w:rsidRPr="00736847" w:rsidRDefault="00736847" w:rsidP="0073684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6847">
        <w:rPr>
          <w:rFonts w:ascii="Times New Roman" w:hAnsi="Times New Roman"/>
          <w:sz w:val="24"/>
          <w:szCs w:val="24"/>
        </w:rPr>
        <w:t xml:space="preserve">International Conference on Chemistry for Human Development 2018 by </w:t>
      </w:r>
      <w:proofErr w:type="spellStart"/>
      <w:r w:rsidRPr="00736847">
        <w:rPr>
          <w:rFonts w:ascii="Times New Roman" w:hAnsi="Times New Roman"/>
          <w:sz w:val="24"/>
          <w:szCs w:val="24"/>
        </w:rPr>
        <w:t>Asima</w:t>
      </w:r>
      <w:proofErr w:type="spellEnd"/>
      <w:r w:rsidRPr="00736847">
        <w:rPr>
          <w:rFonts w:ascii="Times New Roman" w:hAnsi="Times New Roman"/>
          <w:sz w:val="24"/>
          <w:szCs w:val="24"/>
        </w:rPr>
        <w:t xml:space="preserve"> Chatterjee Foundation Kolkata (08-10th Jan 2018)</w:t>
      </w:r>
    </w:p>
    <w:p w14:paraId="192AAD95" w14:textId="77777777" w:rsidR="00736847" w:rsidRPr="00736847" w:rsidRDefault="00736847" w:rsidP="0073684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6847">
        <w:rPr>
          <w:rFonts w:ascii="Times New Roman" w:hAnsi="Times New Roman"/>
          <w:sz w:val="24"/>
          <w:szCs w:val="24"/>
        </w:rPr>
        <w:t xml:space="preserve">Nominated for Charles D. </w:t>
      </w:r>
      <w:proofErr w:type="spellStart"/>
      <w:r w:rsidRPr="00736847">
        <w:rPr>
          <w:rFonts w:ascii="Times New Roman" w:hAnsi="Times New Roman"/>
          <w:sz w:val="24"/>
          <w:szCs w:val="24"/>
        </w:rPr>
        <w:t>Tenney</w:t>
      </w:r>
      <w:proofErr w:type="spellEnd"/>
      <w:r w:rsidRPr="00736847">
        <w:rPr>
          <w:rFonts w:ascii="Times New Roman" w:hAnsi="Times New Roman"/>
          <w:sz w:val="24"/>
          <w:szCs w:val="24"/>
        </w:rPr>
        <w:t xml:space="preserve"> International postdoctoral fellow, University of Tianjin, Tianjin, China (01-06th Dec 2014). Awarded international travel grant </w:t>
      </w:r>
    </w:p>
    <w:p w14:paraId="1551F6DC" w14:textId="77777777" w:rsidR="00736847" w:rsidRPr="00736847" w:rsidRDefault="00736847" w:rsidP="0073684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6847">
        <w:rPr>
          <w:rFonts w:ascii="Times New Roman" w:hAnsi="Times New Roman"/>
          <w:sz w:val="24"/>
          <w:szCs w:val="24"/>
        </w:rPr>
        <w:t>Awarded international travel grant for International conference "Drug Discovery 2014", Manchester, U.K., (02-03rd Sep-2014)</w:t>
      </w:r>
      <w:r w:rsidRPr="00736847">
        <w:rPr>
          <w:rFonts w:ascii="Times New Roman" w:hAnsi="Times New Roman"/>
          <w:sz w:val="24"/>
          <w:szCs w:val="24"/>
        </w:rPr>
        <w:tab/>
      </w:r>
    </w:p>
    <w:p w14:paraId="04782593" w14:textId="77777777" w:rsidR="003E7D0B" w:rsidRPr="00736847" w:rsidRDefault="00736847" w:rsidP="0073684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6847">
        <w:rPr>
          <w:rFonts w:ascii="Times New Roman" w:hAnsi="Times New Roman"/>
          <w:sz w:val="24"/>
          <w:szCs w:val="24"/>
        </w:rPr>
        <w:t>Awarded international travel grant for International conference "Discovery Chemistry Congress" Munich, Germany, (13-14th Mar-2012</w:t>
      </w:r>
      <w:proofErr w:type="gramStart"/>
      <w:r w:rsidRPr="00736847">
        <w:rPr>
          <w:rFonts w:ascii="Times New Roman" w:hAnsi="Times New Roman"/>
          <w:sz w:val="24"/>
          <w:szCs w:val="24"/>
        </w:rPr>
        <w:t>).</w:t>
      </w:r>
      <w:r w:rsidR="003E7D0B" w:rsidRPr="00736847">
        <w:rPr>
          <w:rFonts w:ascii="Times New Roman" w:hAnsi="Times New Roman"/>
          <w:sz w:val="24"/>
          <w:szCs w:val="24"/>
        </w:rPr>
        <w:t>.</w:t>
      </w:r>
      <w:proofErr w:type="gramEnd"/>
    </w:p>
    <w:p w14:paraId="10462F1A" w14:textId="77777777" w:rsidR="00A25BEC" w:rsidRDefault="00A25BEC" w:rsidP="003E7D0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t>PUBLICATION</w:t>
      </w:r>
      <w:r w:rsidRPr="00E56FBB">
        <w:rPr>
          <w:rFonts w:ascii="Times New Roman" w:hAnsi="Times New Roman"/>
          <w:b/>
          <w:color w:val="0070C0"/>
          <w:sz w:val="24"/>
          <w:szCs w:val="24"/>
        </w:rPr>
        <w:t>S &amp; PATENTS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E56FBB">
        <w:rPr>
          <w:rFonts w:ascii="Times New Roman" w:hAnsi="Times New Roman"/>
          <w:color w:val="0070C0"/>
          <w:sz w:val="24"/>
          <w:szCs w:val="24"/>
        </w:rPr>
        <w:t>(Google Scholar)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>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F89C2D9" w14:textId="77777777" w:rsidR="00A25BEC" w:rsidRDefault="00A25BEC" w:rsidP="003E7D0B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C76F66">
        <w:rPr>
          <w:rFonts w:ascii="Times New Roman" w:hAnsi="Times New Roman"/>
          <w:b/>
          <w:sz w:val="24"/>
          <w:szCs w:val="24"/>
        </w:rPr>
        <w:t xml:space="preserve">Number: </w:t>
      </w:r>
      <w:r w:rsidR="00736847">
        <w:rPr>
          <w:rFonts w:ascii="Times New Roman" w:hAnsi="Times New Roman"/>
          <w:sz w:val="24"/>
          <w:szCs w:val="24"/>
        </w:rPr>
        <w:t>20</w:t>
      </w:r>
      <w:r w:rsidRPr="00C76F66">
        <w:rPr>
          <w:rFonts w:ascii="Times New Roman" w:hAnsi="Times New Roman"/>
          <w:sz w:val="24"/>
          <w:szCs w:val="24"/>
        </w:rPr>
        <w:t xml:space="preserve"> (Till </w:t>
      </w:r>
      <w:r>
        <w:rPr>
          <w:rFonts w:ascii="Times New Roman" w:hAnsi="Times New Roman"/>
          <w:sz w:val="24"/>
          <w:szCs w:val="24"/>
        </w:rPr>
        <w:t>March</w:t>
      </w:r>
      <w:r w:rsidRPr="00C76F66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23</w:t>
      </w:r>
      <w:r w:rsidRPr="00C76F66">
        <w:rPr>
          <w:rFonts w:ascii="Times New Roman" w:hAnsi="Times New Roman"/>
          <w:sz w:val="24"/>
          <w:szCs w:val="24"/>
        </w:rPr>
        <w:t>)</w:t>
      </w:r>
      <w:r w:rsidRPr="00C76F66">
        <w:rPr>
          <w:rFonts w:ascii="Times New Roman" w:hAnsi="Times New Roman"/>
          <w:sz w:val="24"/>
          <w:szCs w:val="24"/>
        </w:rPr>
        <w:tab/>
      </w:r>
      <w:r w:rsidRPr="001331AE">
        <w:rPr>
          <w:rFonts w:ascii="Times New Roman" w:hAnsi="Times New Roman"/>
          <w:b/>
          <w:bCs/>
          <w:sz w:val="24"/>
          <w:szCs w:val="24"/>
        </w:rPr>
        <w:t>Citations:</w:t>
      </w:r>
      <w:r>
        <w:rPr>
          <w:rFonts w:ascii="Times New Roman" w:hAnsi="Times New Roman"/>
          <w:sz w:val="24"/>
          <w:szCs w:val="24"/>
        </w:rPr>
        <w:t xml:space="preserve"> </w:t>
      </w:r>
      <w:r w:rsidR="00736847" w:rsidRPr="00736847">
        <w:rPr>
          <w:rFonts w:ascii="Times New Roman" w:hAnsi="Times New Roman"/>
          <w:sz w:val="24"/>
          <w:szCs w:val="24"/>
        </w:rPr>
        <w:t>990</w:t>
      </w:r>
      <w:r w:rsidR="00736847" w:rsidRPr="007368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>h-index</w:t>
      </w:r>
      <w:r w:rsidRPr="00C76F6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736847">
        <w:rPr>
          <w:rFonts w:ascii="Arial" w:hAnsi="Arial" w:cs="Arial"/>
          <w:color w:val="222222"/>
          <w:sz w:val="20"/>
          <w:szCs w:val="20"/>
          <w:shd w:val="clear" w:color="auto" w:fill="FFFFFF"/>
        </w:rPr>
        <w:t>14</w:t>
      </w:r>
      <w:r>
        <w:rPr>
          <w:rFonts w:ascii="Times New Roman" w:hAnsi="Times New Roman"/>
          <w:sz w:val="24"/>
          <w:szCs w:val="24"/>
        </w:rPr>
        <w:tab/>
      </w:r>
      <w:r w:rsidRPr="00DE204C">
        <w:rPr>
          <w:rFonts w:ascii="Times New Roman" w:hAnsi="Times New Roman"/>
          <w:color w:val="FF0000"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>i-10: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36847">
        <w:rPr>
          <w:rFonts w:ascii="Arial" w:hAnsi="Arial" w:cs="Arial"/>
          <w:color w:val="222222"/>
          <w:sz w:val="20"/>
          <w:szCs w:val="20"/>
          <w:shd w:val="clear" w:color="auto" w:fill="FFFFFF"/>
        </w:rPr>
        <w:t>19</w:t>
      </w:r>
      <w:r>
        <w:rPr>
          <w:rFonts w:ascii="Times New Roman" w:hAnsi="Times New Roman"/>
          <w:b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>i-10</w:t>
      </w:r>
      <w:r>
        <w:rPr>
          <w:rFonts w:ascii="Times New Roman" w:hAnsi="Times New Roman"/>
          <w:b/>
          <w:sz w:val="24"/>
          <w:szCs w:val="24"/>
        </w:rPr>
        <w:t>0</w:t>
      </w:r>
      <w:r w:rsidRPr="00C76F6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16B07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b/>
          <w:sz w:val="24"/>
          <w:szCs w:val="24"/>
        </w:rPr>
        <w:tab/>
        <w:t xml:space="preserve">Patents: </w:t>
      </w:r>
      <w:r w:rsidRPr="00002B91">
        <w:rPr>
          <w:rFonts w:ascii="Times New Roman" w:hAnsi="Times New Roman"/>
          <w:sz w:val="24"/>
          <w:szCs w:val="24"/>
        </w:rPr>
        <w:t>0</w:t>
      </w:r>
      <w:r w:rsidR="00736847">
        <w:rPr>
          <w:rFonts w:ascii="Times New Roman" w:hAnsi="Times New Roman"/>
          <w:sz w:val="24"/>
          <w:szCs w:val="24"/>
        </w:rPr>
        <w:t>2</w:t>
      </w:r>
    </w:p>
    <w:p w14:paraId="1304E6D6" w14:textId="77777777" w:rsidR="00A25BEC" w:rsidRDefault="00A25BEC" w:rsidP="00A25B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6F66">
        <w:rPr>
          <w:rFonts w:ascii="Times New Roman" w:hAnsi="Times New Roman"/>
          <w:b/>
          <w:color w:val="0070C0"/>
          <w:sz w:val="24"/>
          <w:szCs w:val="24"/>
        </w:rPr>
        <w:lastRenderedPageBreak/>
        <w:t>BOOKS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/ </w:t>
      </w:r>
      <w:r w:rsidRPr="00E56FBB">
        <w:rPr>
          <w:rFonts w:ascii="Times New Roman" w:hAnsi="Times New Roman"/>
          <w:b/>
          <w:color w:val="0070C0"/>
          <w:sz w:val="24"/>
          <w:szCs w:val="24"/>
        </w:rPr>
        <w:t>CHAPTERS/MONOGRAPHS</w:t>
      </w:r>
      <w:r>
        <w:rPr>
          <w:rFonts w:ascii="Times New Roman" w:hAnsi="Times New Roman"/>
          <w:b/>
          <w:color w:val="0070C0"/>
          <w:sz w:val="24"/>
          <w:szCs w:val="24"/>
        </w:rPr>
        <w:t>/</w:t>
      </w:r>
      <w:r w:rsidRPr="00C76F66">
        <w:rPr>
          <w:rFonts w:ascii="Times New Roman" w:hAnsi="Times New Roman"/>
          <w:b/>
          <w:color w:val="0070C0"/>
          <w:sz w:val="24"/>
          <w:szCs w:val="24"/>
        </w:rPr>
        <w:t xml:space="preserve"> PUBLISHED:</w:t>
      </w:r>
      <w:r w:rsidRPr="00C76F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F16B07">
        <w:rPr>
          <w:rFonts w:ascii="Times New Roman" w:hAnsi="Times New Roman"/>
          <w:sz w:val="24"/>
          <w:szCs w:val="24"/>
        </w:rPr>
        <w:t>NA</w:t>
      </w:r>
    </w:p>
    <w:p w14:paraId="3E1857B7" w14:textId="77777777" w:rsidR="003E7D0B" w:rsidRDefault="003E7D0B" w:rsidP="003E7D0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PROFESSIONAL CREDENTIALS</w:t>
      </w:r>
      <w:r w:rsidRPr="00EE2197">
        <w:rPr>
          <w:rFonts w:ascii="Times New Roman" w:hAnsi="Times New Roman"/>
          <w:b/>
          <w:color w:val="0070C0"/>
          <w:sz w:val="24"/>
          <w:szCs w:val="24"/>
        </w:rPr>
        <w:t>:</w:t>
      </w:r>
    </w:p>
    <w:p w14:paraId="46E9D542" w14:textId="77777777" w:rsidR="003E7D0B" w:rsidRDefault="003E7D0B" w:rsidP="003E7D0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Scopus ID: </w:t>
      </w:r>
      <w:r w:rsidR="00F16B07" w:rsidRPr="00F16B07">
        <w:rPr>
          <w:rFonts w:ascii="Times New Roman" w:hAnsi="Times New Roman"/>
          <w:b/>
          <w:sz w:val="24"/>
          <w:szCs w:val="24"/>
        </w:rPr>
        <w:t>36669400700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3A70D49" w14:textId="77777777" w:rsidR="003E7D0B" w:rsidRDefault="003E7D0B" w:rsidP="003E7D0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ORCID ID: </w:t>
      </w:r>
      <w:r w:rsidR="00F16B07" w:rsidRPr="00F16B07">
        <w:rPr>
          <w:rFonts w:ascii="Times New Roman" w:hAnsi="Times New Roman"/>
          <w:b/>
          <w:sz w:val="24"/>
          <w:szCs w:val="24"/>
        </w:rPr>
        <w:t>0000-0002-2832-0044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AB567DD" w14:textId="77777777" w:rsidR="003E7D0B" w:rsidRDefault="00F16B07" w:rsidP="003E7D0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16B07">
        <w:rPr>
          <w:rFonts w:ascii="Times New Roman" w:hAnsi="Times New Roman"/>
          <w:b/>
          <w:sz w:val="24"/>
          <w:szCs w:val="24"/>
        </w:rPr>
        <w:t>https://www.linkedin.com/in/omprakashtanwar/</w:t>
      </w:r>
      <w:r w:rsidR="003E7D0B">
        <w:rPr>
          <w:rFonts w:ascii="Times New Roman" w:hAnsi="Times New Roman"/>
          <w:b/>
          <w:sz w:val="24"/>
          <w:szCs w:val="24"/>
        </w:rPr>
        <w:tab/>
      </w:r>
      <w:r w:rsidR="003E7D0B">
        <w:rPr>
          <w:rFonts w:ascii="Times New Roman" w:hAnsi="Times New Roman"/>
          <w:b/>
          <w:sz w:val="24"/>
          <w:szCs w:val="24"/>
        </w:rPr>
        <w:tab/>
      </w:r>
    </w:p>
    <w:p w14:paraId="6C5E418E" w14:textId="77777777" w:rsidR="003E7D0B" w:rsidRPr="00EE2197" w:rsidRDefault="003E7D0B" w:rsidP="003E7D0B">
      <w:pPr>
        <w:spacing w:line="360" w:lineRule="auto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EE2197">
        <w:rPr>
          <w:rFonts w:ascii="Times New Roman" w:hAnsi="Times New Roman"/>
          <w:b/>
          <w:color w:val="0070C0"/>
          <w:sz w:val="24"/>
          <w:szCs w:val="24"/>
        </w:rPr>
        <w:t>PROFESSIONAL MEMBERSHIP OF SOCIETIES:</w:t>
      </w:r>
    </w:p>
    <w:p w14:paraId="7705CE3B" w14:textId="77777777" w:rsidR="003E7D0B" w:rsidRDefault="00F16B07" w:rsidP="003E7D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</w:p>
    <w:p w14:paraId="34C5B222" w14:textId="77777777" w:rsidR="00A25BEC" w:rsidRPr="000452E1" w:rsidRDefault="00A25BEC" w:rsidP="003E7D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56FBB">
        <w:rPr>
          <w:rFonts w:ascii="Times New Roman" w:hAnsi="Times New Roman"/>
          <w:b/>
          <w:color w:val="0070C0"/>
          <w:sz w:val="24"/>
          <w:szCs w:val="24"/>
        </w:rPr>
        <w:t xml:space="preserve">CONTACT DETAILS: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 xml:space="preserve">Mobile: </w:t>
      </w:r>
      <w:r w:rsidRPr="00C76F66">
        <w:rPr>
          <w:rFonts w:ascii="Times New Roman" w:hAnsi="Times New Roman"/>
          <w:sz w:val="24"/>
          <w:szCs w:val="24"/>
        </w:rPr>
        <w:t>+91-</w:t>
      </w:r>
      <w:r w:rsidR="00F16B07">
        <w:rPr>
          <w:rFonts w:ascii="Times New Roman" w:hAnsi="Times New Roman"/>
          <w:sz w:val="24"/>
          <w:szCs w:val="24"/>
        </w:rPr>
        <w:t>9650023092</w:t>
      </w:r>
      <w:r w:rsidRPr="00C76F6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6F66">
        <w:rPr>
          <w:rFonts w:ascii="Times New Roman" w:hAnsi="Times New Roman"/>
          <w:b/>
          <w:sz w:val="24"/>
          <w:szCs w:val="24"/>
        </w:rPr>
        <w:t xml:space="preserve">Email: </w:t>
      </w:r>
      <w:hyperlink r:id="rId7" w:history="1">
        <w:r w:rsidR="00F16B07" w:rsidRPr="009A2B8A">
          <w:rPr>
            <w:rStyle w:val="Hyperlink"/>
          </w:rPr>
          <w:t>op0816@gmail.com</w:t>
        </w:r>
      </w:hyperlink>
      <w:r w:rsidR="00F16B07">
        <w:t xml:space="preserve"> </w:t>
      </w:r>
    </w:p>
    <w:bookmarkEnd w:id="0"/>
    <w:p w14:paraId="1F4F9034" w14:textId="77777777" w:rsidR="00593C33" w:rsidRDefault="00593C33"/>
    <w:sectPr w:rsidR="00593C33" w:rsidSect="00653199">
      <w:pgSz w:w="16839" w:h="23814" w:code="8"/>
      <w:pgMar w:top="1440" w:right="1440" w:bottom="108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1282"/>
    <w:multiLevelType w:val="hybridMultilevel"/>
    <w:tmpl w:val="78A0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042F9"/>
    <w:multiLevelType w:val="multilevel"/>
    <w:tmpl w:val="0D0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CA3A83"/>
    <w:multiLevelType w:val="multilevel"/>
    <w:tmpl w:val="0D0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C1D95"/>
    <w:multiLevelType w:val="multilevel"/>
    <w:tmpl w:val="0D0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9274B"/>
    <w:multiLevelType w:val="hybridMultilevel"/>
    <w:tmpl w:val="3A0AE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643443">
    <w:abstractNumId w:val="3"/>
  </w:num>
  <w:num w:numId="2" w16cid:durableId="1759790063">
    <w:abstractNumId w:val="0"/>
  </w:num>
  <w:num w:numId="3" w16cid:durableId="2126148823">
    <w:abstractNumId w:val="1"/>
  </w:num>
  <w:num w:numId="4" w16cid:durableId="1725641749">
    <w:abstractNumId w:val="4"/>
  </w:num>
  <w:num w:numId="5" w16cid:durableId="1058019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0B"/>
    <w:rsid w:val="00055D9F"/>
    <w:rsid w:val="003E12E7"/>
    <w:rsid w:val="003E7D0B"/>
    <w:rsid w:val="00460E96"/>
    <w:rsid w:val="00593C33"/>
    <w:rsid w:val="00736847"/>
    <w:rsid w:val="007A436C"/>
    <w:rsid w:val="00A25BEC"/>
    <w:rsid w:val="00E04032"/>
    <w:rsid w:val="00E406FC"/>
    <w:rsid w:val="00F1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EEAA"/>
  <w15:chartTrackingRefBased/>
  <w15:docId w15:val="{6A331FAA-C287-449B-A1B1-3577A9B6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D0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08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081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Mumtaz</dc:creator>
  <cp:keywords/>
  <dc:description/>
  <cp:lastModifiedBy>Mumtaz</cp:lastModifiedBy>
  <cp:revision>3</cp:revision>
  <dcterms:created xsi:type="dcterms:W3CDTF">2023-04-12T08:34:00Z</dcterms:created>
  <dcterms:modified xsi:type="dcterms:W3CDTF">2023-07-07T10:31:00Z</dcterms:modified>
</cp:coreProperties>
</file>